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E2170" w:rsidP="00DE2170" w14:paraId="38C84BC0" w14:textId="40B25BD7">
      <w:pPr>
        <w:spacing w:after="0" w:line="480" w:lineRule="auto"/>
        <w:jc w:val="center"/>
        <w:rPr>
          <w:rFonts w:ascii="Times New Roman" w:hAnsi="Times New Roman" w:cs="Times New Roman"/>
          <w:sz w:val="24"/>
          <w:szCs w:val="24"/>
        </w:rPr>
      </w:pPr>
    </w:p>
    <w:p w:rsidR="00380068" w:rsidP="00DE2170" w14:paraId="157A1A0E" w14:textId="08464FE0">
      <w:pPr>
        <w:spacing w:after="0" w:line="480" w:lineRule="auto"/>
        <w:jc w:val="center"/>
        <w:rPr>
          <w:rFonts w:ascii="Times New Roman" w:hAnsi="Times New Roman" w:cs="Times New Roman"/>
          <w:sz w:val="24"/>
          <w:szCs w:val="24"/>
        </w:rPr>
      </w:pPr>
    </w:p>
    <w:p w:rsidR="00380068" w:rsidP="00DE2170" w14:paraId="0C72EE1D" w14:textId="302588AE">
      <w:pPr>
        <w:spacing w:after="0" w:line="480" w:lineRule="auto"/>
        <w:jc w:val="center"/>
        <w:rPr>
          <w:rFonts w:ascii="Times New Roman" w:hAnsi="Times New Roman" w:cs="Times New Roman"/>
          <w:sz w:val="24"/>
          <w:szCs w:val="24"/>
        </w:rPr>
      </w:pPr>
    </w:p>
    <w:p w:rsidR="00380068" w:rsidP="00DE2170" w14:paraId="2AF95341" w14:textId="39FBA880">
      <w:pPr>
        <w:spacing w:after="0" w:line="480" w:lineRule="auto"/>
        <w:jc w:val="center"/>
        <w:rPr>
          <w:rFonts w:ascii="Times New Roman" w:hAnsi="Times New Roman" w:cs="Times New Roman"/>
          <w:sz w:val="24"/>
          <w:szCs w:val="24"/>
        </w:rPr>
      </w:pPr>
    </w:p>
    <w:p w:rsidR="00380068" w:rsidP="00DE2170" w14:paraId="067BFFB5" w14:textId="5E0D87FC">
      <w:pPr>
        <w:spacing w:after="0" w:line="480" w:lineRule="auto"/>
        <w:jc w:val="center"/>
        <w:rPr>
          <w:rFonts w:ascii="Times New Roman" w:hAnsi="Times New Roman" w:cs="Times New Roman"/>
          <w:sz w:val="24"/>
          <w:szCs w:val="24"/>
        </w:rPr>
      </w:pPr>
    </w:p>
    <w:p w:rsidR="00380068" w:rsidP="00DE2170" w14:paraId="4826C874" w14:textId="12E4F84A">
      <w:pPr>
        <w:spacing w:after="0" w:line="480" w:lineRule="auto"/>
        <w:jc w:val="center"/>
        <w:rPr>
          <w:rFonts w:ascii="Times New Roman" w:hAnsi="Times New Roman" w:cs="Times New Roman"/>
          <w:sz w:val="24"/>
          <w:szCs w:val="24"/>
        </w:rPr>
      </w:pPr>
    </w:p>
    <w:p w:rsidR="00380068" w:rsidP="00DE2170" w14:paraId="7515E2CE" w14:textId="63AAF451">
      <w:pPr>
        <w:spacing w:after="0" w:line="480" w:lineRule="auto"/>
        <w:jc w:val="center"/>
        <w:rPr>
          <w:rFonts w:ascii="Times New Roman" w:hAnsi="Times New Roman" w:cs="Times New Roman"/>
          <w:sz w:val="24"/>
          <w:szCs w:val="24"/>
        </w:rPr>
      </w:pPr>
    </w:p>
    <w:p w:rsidR="00380068" w:rsidP="00DE2170" w14:paraId="306BAE74" w14:textId="77777777">
      <w:pPr>
        <w:spacing w:after="0" w:line="480" w:lineRule="auto"/>
        <w:jc w:val="center"/>
        <w:rPr>
          <w:rFonts w:ascii="Times New Roman" w:hAnsi="Times New Roman" w:cs="Times New Roman"/>
          <w:sz w:val="24"/>
          <w:szCs w:val="24"/>
        </w:rPr>
      </w:pPr>
    </w:p>
    <w:p w:rsidR="00DE2170" w:rsidRPr="00DE2170" w:rsidP="00DE2170" w14:paraId="770EE8ED" w14:textId="77777777">
      <w:pPr>
        <w:spacing w:after="0" w:line="480" w:lineRule="auto"/>
        <w:jc w:val="center"/>
        <w:rPr>
          <w:rFonts w:ascii="Times New Roman" w:hAnsi="Times New Roman" w:cs="Times New Roman"/>
          <w:sz w:val="24"/>
          <w:szCs w:val="24"/>
        </w:rPr>
      </w:pPr>
      <w:r w:rsidRPr="00DE2170">
        <w:rPr>
          <w:rFonts w:ascii="Times New Roman" w:hAnsi="Times New Roman" w:cs="Times New Roman"/>
          <w:sz w:val="24"/>
          <w:szCs w:val="24"/>
        </w:rPr>
        <w:t>Laws and Regulations for Organizational Compliance</w:t>
      </w:r>
    </w:p>
    <w:p w:rsidR="00DE2170" w:rsidP="00380068" w14:paraId="6EAD51E1" w14:textId="380733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r>
        <w:rPr>
          <w:rFonts w:ascii="Times New Roman" w:hAnsi="Times New Roman" w:cs="Times New Roman"/>
          <w:sz w:val="24"/>
          <w:szCs w:val="24"/>
        </w:rPr>
        <w:br/>
        <w:t>Institutional Affiliation</w:t>
      </w:r>
      <w:r w:rsidR="00380068">
        <w:rPr>
          <w:rFonts w:ascii="Times New Roman" w:hAnsi="Times New Roman" w:cs="Times New Roman"/>
          <w:sz w:val="24"/>
          <w:szCs w:val="24"/>
        </w:rPr>
        <w:t>s</w:t>
      </w:r>
    </w:p>
    <w:p w:rsidR="00380068" w:rsidP="00DE2170" w14:paraId="2BF29288"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3735F" w:rsidRPr="00DE2170" w:rsidP="00DE2170" w14:paraId="0A2B0A92" w14:textId="7D57CA23">
      <w:pPr>
        <w:spacing w:after="0" w:line="480" w:lineRule="auto"/>
        <w:jc w:val="center"/>
        <w:rPr>
          <w:rFonts w:ascii="Times New Roman" w:hAnsi="Times New Roman" w:cs="Times New Roman"/>
          <w:sz w:val="24"/>
          <w:szCs w:val="24"/>
        </w:rPr>
      </w:pPr>
      <w:r w:rsidRPr="00DE2170">
        <w:rPr>
          <w:rFonts w:ascii="Times New Roman" w:hAnsi="Times New Roman" w:cs="Times New Roman"/>
          <w:sz w:val="24"/>
          <w:szCs w:val="24"/>
        </w:rPr>
        <w:t>Laws and Regulations for Organizational Compliance</w:t>
      </w:r>
    </w:p>
    <w:p w:rsidR="0053735F" w:rsidRPr="00DE2170" w:rsidP="0053735F" w14:paraId="304130D2" w14:textId="77777777">
      <w:pPr>
        <w:spacing w:after="0" w:line="480" w:lineRule="auto"/>
        <w:ind w:firstLine="720"/>
        <w:rPr>
          <w:rFonts w:ascii="Times New Roman" w:hAnsi="Times New Roman" w:cs="Times New Roman"/>
          <w:sz w:val="24"/>
          <w:szCs w:val="24"/>
        </w:rPr>
      </w:pPr>
      <w:r w:rsidRPr="00DE2170">
        <w:rPr>
          <w:rFonts w:ascii="Times New Roman" w:hAnsi="Times New Roman" w:cs="Times New Roman"/>
          <w:sz w:val="24"/>
          <w:szCs w:val="24"/>
        </w:rPr>
        <w:t xml:space="preserve">Every sector of business has laws and regulations that they must be compliant to irrespective of the size or reputation of the firm. Regulations and laws ensure that organizations conduct their business activities in the right way that does not affect the consumers and other stakeholders in the market negatively. Regulations and laws also ensure that companies deal with competition issue in the market while also considering that there are other factors in the market such as culture, regulations and applicable laws. The specific laws and regulations that our organization must comply with as it operates in the global market include the antitrust laws, anti-corruption laws, and privacy laws and regulations. </w:t>
      </w:r>
    </w:p>
    <w:p w:rsidR="0053735F" w:rsidRPr="00DE2170" w:rsidP="00DE2170" w14:paraId="4FFAC174" w14:textId="77777777">
      <w:pPr>
        <w:spacing w:after="0" w:line="480" w:lineRule="auto"/>
        <w:jc w:val="center"/>
        <w:rPr>
          <w:rFonts w:ascii="Times New Roman" w:hAnsi="Times New Roman" w:cs="Times New Roman"/>
          <w:b/>
          <w:sz w:val="24"/>
          <w:szCs w:val="24"/>
        </w:rPr>
      </w:pPr>
      <w:r w:rsidRPr="00DE2170">
        <w:rPr>
          <w:rFonts w:ascii="Times New Roman" w:hAnsi="Times New Roman" w:cs="Times New Roman"/>
          <w:b/>
          <w:sz w:val="24"/>
          <w:szCs w:val="24"/>
        </w:rPr>
        <w:t>Antitrust Laws and Regulations</w:t>
      </w:r>
    </w:p>
    <w:p w:rsidR="0053735F" w:rsidRPr="00DE2170" w:rsidP="0053735F" w14:paraId="61DC5ED3" w14:textId="77777777">
      <w:pPr>
        <w:spacing w:after="0" w:line="480" w:lineRule="auto"/>
        <w:ind w:firstLine="720"/>
        <w:rPr>
          <w:rFonts w:ascii="Times New Roman" w:hAnsi="Times New Roman" w:cs="Times New Roman"/>
          <w:sz w:val="24"/>
          <w:szCs w:val="24"/>
        </w:rPr>
      </w:pPr>
      <w:r w:rsidRPr="00DE2170">
        <w:rPr>
          <w:rFonts w:ascii="Times New Roman" w:hAnsi="Times New Roman" w:cs="Times New Roman"/>
          <w:sz w:val="24"/>
          <w:szCs w:val="24"/>
        </w:rPr>
        <w:t xml:space="preserve">The antitrust laws and regulations entail how the business should operate in the market considering that there are other players as well in the same market environment. Due to increasing competition, some business organizations may decide to design ways to overcome competition, which may be unfair to other players. The World Economic Forum (2017) explains that improvement in access to trade finance has become an important economic activity in the developing countries, but the evolving patterns also create challenges in the regulations and law compliance. Even though many factors impact the international business operations, legal and regulatory frameworks are critical but many organizations chose to overlook its elements that affect the ability of the firm to achieve economic development (World Economic Forum, 2017). Since our organization is a global firm, it should promote free and fair competition in the global market as well as try to avoid business practices that may breach the antitrust laws. For example, dealing with thousands of customers may be difficult but at the same time good for the company. </w:t>
      </w:r>
      <w:r w:rsidRPr="00DE2170">
        <w:rPr>
          <w:rFonts w:ascii="Times New Roman" w:hAnsi="Times New Roman" w:cs="Times New Roman"/>
          <w:sz w:val="24"/>
          <w:szCs w:val="24"/>
        </w:rPr>
        <w:t xml:space="preserve">However, engaging in activities that may limit competition of others like rigging to get customers, cover pricing or price fixing may be a violation of the antitrust laws and regulations. </w:t>
      </w:r>
    </w:p>
    <w:p w:rsidR="0053735F" w:rsidRPr="00DE2170" w:rsidP="00DE2170" w14:paraId="5E2E9CC4" w14:textId="77777777">
      <w:pPr>
        <w:spacing w:after="0" w:line="480" w:lineRule="auto"/>
        <w:jc w:val="center"/>
        <w:rPr>
          <w:rFonts w:ascii="Times New Roman" w:hAnsi="Times New Roman" w:cs="Times New Roman"/>
          <w:b/>
          <w:sz w:val="24"/>
          <w:szCs w:val="24"/>
        </w:rPr>
      </w:pPr>
      <w:r w:rsidRPr="00DE2170">
        <w:rPr>
          <w:rFonts w:ascii="Times New Roman" w:hAnsi="Times New Roman" w:cs="Times New Roman"/>
          <w:b/>
          <w:sz w:val="24"/>
          <w:szCs w:val="24"/>
        </w:rPr>
        <w:t>Anti-Corruption Laws and Regulations</w:t>
      </w:r>
    </w:p>
    <w:p w:rsidR="00DE2170" w:rsidP="0053735F" w14:paraId="3D40FC6C" w14:textId="77777777">
      <w:pPr>
        <w:spacing w:after="0" w:line="480" w:lineRule="auto"/>
        <w:ind w:firstLine="720"/>
        <w:rPr>
          <w:rFonts w:ascii="Times New Roman" w:hAnsi="Times New Roman" w:cs="Times New Roman"/>
          <w:sz w:val="24"/>
          <w:szCs w:val="24"/>
        </w:rPr>
      </w:pPr>
      <w:r w:rsidRPr="00DE2170">
        <w:rPr>
          <w:rFonts w:ascii="Times New Roman" w:hAnsi="Times New Roman" w:cs="Times New Roman"/>
          <w:sz w:val="24"/>
          <w:szCs w:val="24"/>
        </w:rPr>
        <w:t>Corruption exists in almost every organization even if people put measures to curb it. It is a fact and it should be handled that way. However, some organizations are better not because they do not experience corruption or engage in it, but because the management can limit it to levels that are very low. Corruption can affect the organization in many ways. According to Khadka and Maharjan (2017), every business's success depends on the extent to which the customers and other stakeholders are satisfied with the firm. According to the authors, business organizations should be aware of the fact that they are providing full service that is equivalent to their monetary value. Anything that affects the relationship like unethical behaviours such as corruption could affect the value of the firm. Anti-corruption laws and regulations exist in the international market. A good example of anti-corruption breach includes the case of Volkswagen vehicles in the American market where the firm was accused of using low standardized fuel system in their vehicles to make more sales. The incidence resulted in the company getting fined billions of dollars for bribing their low standard vehicles into the American market. Our organization should not be like this. 
</w:t>
      </w:r>
    </w:p>
    <w:p w:rsidR="0053735F" w:rsidRPr="00DE2170" w:rsidP="0053735F" w14:paraId="01208053" w14:textId="77777777">
      <w:pPr>
        <w:spacing w:after="0" w:line="480" w:lineRule="auto"/>
        <w:ind w:firstLine="720"/>
        <w:rPr>
          <w:rFonts w:ascii="Times New Roman" w:hAnsi="Times New Roman" w:cs="Times New Roman"/>
          <w:sz w:val="24"/>
          <w:szCs w:val="24"/>
        </w:rPr>
      </w:pPr>
      <w:r w:rsidRPr="00DE2170">
        <w:rPr>
          <w:rFonts w:ascii="Times New Roman" w:hAnsi="Times New Roman" w:cs="Times New Roman"/>
          <w:sz w:val="24"/>
          <w:szCs w:val="24"/>
        </w:rPr>
        <w:t xml:space="preserve">The organization must not offer or pay anything of value for anyone or another organization to get favor in the international market. Our firm is a global organization, which should not be confused with a multinational corporation. A global corporation is a consultancy that operates at a low relative cost in the entire world or in the major regions of the world. However, we still operate as a single entity selling the same things everywhere. Wei (2017) explains that global organizations need to develop an international discipline, which involves a </w:t>
      </w:r>
      <w:r w:rsidRPr="00DE2170">
        <w:rPr>
          <w:rFonts w:ascii="Times New Roman" w:hAnsi="Times New Roman" w:cs="Times New Roman"/>
          <w:sz w:val="24"/>
          <w:szCs w:val="24"/>
        </w:rPr>
        <w:t xml:space="preserve">common principle. Since the consumers we deal with are located in different jurisdictions, there is a need for our organization to understand the anti-corruption laws and regulations, which are specifically associated with cross-border relationships. This includes anti-money laundering laws of different countries in which the firm operates. In the United States, for instance, the anti-corruption laws and regulations that our organization must consider are the U.S. Foreign Corrupt Practices Act (FCPA), which involves the corruption issues in the business environment. </w:t>
      </w:r>
    </w:p>
    <w:p w:rsidR="0053735F" w:rsidRPr="00DE2170" w:rsidP="00DE2170" w14:paraId="56E78F65" w14:textId="77777777">
      <w:pPr>
        <w:spacing w:after="0" w:line="480" w:lineRule="auto"/>
        <w:jc w:val="center"/>
        <w:rPr>
          <w:rFonts w:ascii="Times New Roman" w:hAnsi="Times New Roman" w:cs="Times New Roman"/>
          <w:b/>
          <w:sz w:val="24"/>
          <w:szCs w:val="24"/>
        </w:rPr>
      </w:pPr>
      <w:r w:rsidRPr="00DE2170">
        <w:rPr>
          <w:rFonts w:ascii="Times New Roman" w:hAnsi="Times New Roman" w:cs="Times New Roman"/>
          <w:b/>
          <w:sz w:val="24"/>
          <w:szCs w:val="24"/>
        </w:rPr>
        <w:t>Privacy Laws and Regulations</w:t>
      </w:r>
    </w:p>
    <w:p w:rsidR="0053735F" w:rsidRPr="00DE2170" w:rsidP="0053735F" w14:paraId="0C750C15" w14:textId="77777777">
      <w:pPr>
        <w:spacing w:after="0" w:line="480" w:lineRule="auto"/>
        <w:ind w:firstLine="720"/>
        <w:rPr>
          <w:rFonts w:ascii="Times New Roman" w:hAnsi="Times New Roman" w:cs="Times New Roman"/>
          <w:sz w:val="24"/>
          <w:szCs w:val="24"/>
        </w:rPr>
      </w:pPr>
      <w:r w:rsidRPr="00DE2170">
        <w:rPr>
          <w:rFonts w:ascii="Times New Roman" w:hAnsi="Times New Roman" w:cs="Times New Roman"/>
          <w:sz w:val="24"/>
          <w:szCs w:val="24"/>
        </w:rPr>
        <w:t xml:space="preserve">Our organization deals with thousands of information regarding, medical, financial and personal details of customers from different parts of the world. This requires that the firm complies with the customer protection laws and regulations within the country and outside. UNCTAD (2016) explains the policies and regulations that involve data protection and international data flows citing that as the world continues to shift to the digital platforms, new challenges continue to emerge regarding data and information privacy. According to UNCTAD (2016), creating trust online is almost impossible to achieve, which makes the information economy difficult to leverage. However, the handling of data is still a major component in the global context of doing business today. While some countries have established laws and regulations related to data protection and privacy, some other countries do not have laws at all (UNCTAD, 2016). Irrespective of this, the world continues to expand its technological base as the relevance of data protection and need to control privacy also continues to increase. In our organization, personal data and information are the fuel driving much of our online activities and the business as a whole. Every day, our </w:t>
      </w:r>
      <w:r w:rsidRPr="00DE2170" w:rsidR="00DE2170">
        <w:rPr>
          <w:rFonts w:ascii="Times New Roman" w:hAnsi="Times New Roman" w:cs="Times New Roman"/>
          <w:sz w:val="24"/>
          <w:szCs w:val="24"/>
        </w:rPr>
        <w:t>company transmits</w:t>
      </w:r>
      <w:r w:rsidRPr="00DE2170">
        <w:rPr>
          <w:rFonts w:ascii="Times New Roman" w:hAnsi="Times New Roman" w:cs="Times New Roman"/>
          <w:sz w:val="24"/>
          <w:szCs w:val="24"/>
        </w:rPr>
        <w:t xml:space="preserve"> large amounts of data from customers across the world. As UNCTAD (2016) explains this has been enabled by massive advancements in the computing and communication power in information technology. However, as more of our </w:t>
      </w:r>
      <w:r w:rsidRPr="00DE2170">
        <w:rPr>
          <w:rFonts w:ascii="Times New Roman" w:hAnsi="Times New Roman" w:cs="Times New Roman"/>
          <w:sz w:val="24"/>
          <w:szCs w:val="24"/>
        </w:rPr>
        <w:t xml:space="preserve">social, economic, and financial activities move online, the need for data protection and privacy continues to increasingly become recognized as a core component in our business strategy. </w:t>
      </w:r>
    </w:p>
    <w:p w:rsidR="0053735F" w:rsidRPr="00DE2170" w:rsidP="0053735F" w14:paraId="015D4046" w14:textId="77777777">
      <w:pPr>
        <w:spacing w:after="0" w:line="480" w:lineRule="auto"/>
        <w:ind w:firstLine="720"/>
        <w:rPr>
          <w:rFonts w:ascii="Times New Roman" w:hAnsi="Times New Roman" w:cs="Times New Roman"/>
          <w:sz w:val="24"/>
          <w:szCs w:val="24"/>
        </w:rPr>
      </w:pPr>
      <w:r w:rsidRPr="00DE2170">
        <w:rPr>
          <w:rFonts w:ascii="Times New Roman" w:hAnsi="Times New Roman" w:cs="Times New Roman"/>
          <w:sz w:val="24"/>
          <w:szCs w:val="24"/>
        </w:rPr>
        <w:t xml:space="preserve">Customers entrust their information to our organization, and in return, they expect that their information is kept safe. According to Ardic et al. (2011), consumer protection laws are important because they ensure that fair interaction between the firm providing the services and the consumers is achieved. A breach in data security can result in serious implications to the organization and to our customers as well. For example, when a third party has access to the data from our company, it is the company that will be liable to lawsuits from clients. In the case of customers, they can lose their investments or their personal security could be compromised. According to Ardic et al. (2011), a consumer protection framework involves the introduction of greater transparency and three major complementary aspects. First, it involves laws and regulations that guide the relationship between the customers and the business. Secondly, it also involves an effacement of the appropriate mechanism for dispute resolution. Lastly, it involves the promotion of financial literacy. As a financial consultant organization, our company has a responsibility to comply with the three complementary aspects to ensure that our customers are protected and their information is kept safe and secure. </w:t>
      </w:r>
    </w:p>
    <w:p w:rsidR="00DE2170" w:rsidRPr="00DE2170" w:rsidP="00380068" w14:paraId="7E8886F1" w14:textId="40C1276B">
      <w:pPr>
        <w:spacing w:after="0" w:line="480" w:lineRule="auto"/>
        <w:ind w:firstLine="720"/>
        <w:rPr>
          <w:rFonts w:ascii="Times New Roman" w:hAnsi="Times New Roman" w:cs="Times New Roman"/>
          <w:sz w:val="24"/>
          <w:szCs w:val="24"/>
        </w:rPr>
      </w:pPr>
      <w:r w:rsidRPr="00DE2170">
        <w:rPr>
          <w:rFonts w:ascii="Times New Roman" w:hAnsi="Times New Roman" w:cs="Times New Roman"/>
          <w:sz w:val="24"/>
          <w:szCs w:val="24"/>
        </w:rPr>
        <w:t xml:space="preserve">In conclusion, companies are charged with the responsibility to ensure that consumers get the best service or product, which reflects value for their money. However, this also involves compliance with the laws and regulations that ensure that the company interacts with other companies and customers on the market fairly and freely. As a global firm, our organization must comply with the main three identified specific laws and regulations, privacy, antitrust and anti-corruption policies. Our company transmits thousands of data from many customers across the world. This information requires protection and compliance with the privacy and confidential </w:t>
      </w:r>
      <w:r w:rsidRPr="00DE2170">
        <w:rPr>
          <w:rFonts w:ascii="Times New Roman" w:hAnsi="Times New Roman" w:cs="Times New Roman"/>
          <w:sz w:val="24"/>
          <w:szCs w:val="24"/>
        </w:rPr>
        <w:t>information laws and regulations will ensure that our company is not only successful but also attract more customers.</w:t>
      </w:r>
    </w:p>
    <w:p w:rsidR="00380068" w:rsidP="00DE2170" w14:paraId="621836B5" w14:textId="77777777">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DE2170" w:rsidRPr="00DE2170" w:rsidP="00DE2170" w14:paraId="56ADC3AA" w14:textId="44433A16">
      <w:pPr>
        <w:spacing w:after="0" w:line="480" w:lineRule="auto"/>
        <w:ind w:left="720" w:hanging="720"/>
        <w:jc w:val="center"/>
        <w:rPr>
          <w:rFonts w:ascii="Times New Roman" w:hAnsi="Times New Roman" w:cs="Times New Roman"/>
          <w:sz w:val="24"/>
          <w:szCs w:val="24"/>
        </w:rPr>
      </w:pPr>
      <w:r w:rsidRPr="00DE2170">
        <w:rPr>
          <w:rFonts w:ascii="Times New Roman" w:hAnsi="Times New Roman" w:cs="Times New Roman"/>
          <w:sz w:val="24"/>
          <w:szCs w:val="24"/>
        </w:rPr>
        <w:t>References</w:t>
      </w:r>
    </w:p>
    <w:p w:rsidR="00DE2170" w:rsidRPr="00DE2170" w:rsidP="00DE2170" w14:paraId="633821C1" w14:textId="77777777">
      <w:pPr>
        <w:spacing w:after="0" w:line="480" w:lineRule="auto"/>
        <w:ind w:left="720" w:hanging="720"/>
        <w:rPr>
          <w:rFonts w:ascii="Times New Roman" w:hAnsi="Times New Roman" w:cs="Times New Roman"/>
          <w:color w:val="222222"/>
          <w:sz w:val="24"/>
          <w:szCs w:val="24"/>
          <w:shd w:val="clear" w:color="auto" w:fill="FFFFFF"/>
        </w:rPr>
      </w:pPr>
      <w:r w:rsidRPr="00DE2170">
        <w:rPr>
          <w:rFonts w:ascii="Times New Roman" w:hAnsi="Times New Roman" w:cs="Times New Roman"/>
          <w:color w:val="222222"/>
          <w:sz w:val="24"/>
          <w:szCs w:val="24"/>
          <w:shd w:val="clear" w:color="auto" w:fill="FFFFFF"/>
        </w:rPr>
        <w:t>Ardic, O. P., Ibrahim, J. A., &amp; Mylenko, N. (2011). Consumer Protection Laws and Regulations in Deposit and Loan Services". </w:t>
      </w:r>
      <w:r w:rsidRPr="00DE2170">
        <w:rPr>
          <w:rFonts w:ascii="Times New Roman" w:hAnsi="Times New Roman" w:cs="Times New Roman"/>
          <w:i/>
          <w:iCs/>
          <w:color w:val="222222"/>
          <w:sz w:val="24"/>
          <w:szCs w:val="24"/>
          <w:shd w:val="clear" w:color="auto" w:fill="FFFFFF"/>
        </w:rPr>
        <w:t>World Bank Policy Research Working Paper</w:t>
      </w:r>
      <w:r w:rsidRPr="00DE2170">
        <w:rPr>
          <w:rFonts w:ascii="Times New Roman" w:hAnsi="Times New Roman" w:cs="Times New Roman"/>
          <w:color w:val="222222"/>
          <w:sz w:val="24"/>
          <w:szCs w:val="24"/>
          <w:shd w:val="clear" w:color="auto" w:fill="FFFFFF"/>
        </w:rPr>
        <w:t>, </w:t>
      </w:r>
      <w:r w:rsidRPr="00DE2170">
        <w:rPr>
          <w:rFonts w:ascii="Times New Roman" w:hAnsi="Times New Roman" w:cs="Times New Roman"/>
          <w:i/>
          <w:iCs/>
          <w:color w:val="222222"/>
          <w:sz w:val="24"/>
          <w:szCs w:val="24"/>
          <w:shd w:val="clear" w:color="auto" w:fill="FFFFFF"/>
        </w:rPr>
        <w:t>5536</w:t>
      </w:r>
      <w:r w:rsidRPr="00DE2170">
        <w:rPr>
          <w:rFonts w:ascii="Times New Roman" w:hAnsi="Times New Roman" w:cs="Times New Roman"/>
          <w:color w:val="222222"/>
          <w:sz w:val="24"/>
          <w:szCs w:val="24"/>
          <w:shd w:val="clear" w:color="auto" w:fill="FFFFFF"/>
        </w:rPr>
        <w:t>.</w:t>
      </w:r>
    </w:p>
    <w:p w:rsidR="00DE2170" w:rsidRPr="00DE2170" w:rsidP="00DE2170" w14:paraId="7B73D083" w14:textId="77777777">
      <w:pPr>
        <w:spacing w:after="0" w:line="480" w:lineRule="auto"/>
        <w:ind w:left="720" w:hanging="720"/>
        <w:rPr>
          <w:rFonts w:ascii="Times New Roman" w:hAnsi="Times New Roman" w:cs="Times New Roman"/>
          <w:color w:val="222222"/>
          <w:sz w:val="24"/>
          <w:szCs w:val="24"/>
          <w:shd w:val="clear" w:color="auto" w:fill="FFFFFF"/>
        </w:rPr>
      </w:pPr>
      <w:r w:rsidRPr="00DE2170">
        <w:rPr>
          <w:rFonts w:ascii="Times New Roman" w:hAnsi="Times New Roman" w:cs="Times New Roman"/>
          <w:color w:val="222222"/>
          <w:sz w:val="24"/>
          <w:szCs w:val="24"/>
          <w:shd w:val="clear" w:color="auto" w:fill="FFFFFF"/>
        </w:rPr>
        <w:t xml:space="preserve">Khadka, K., &amp; Maharjan, S. (2017). Customer satisfaction and customer loyalty: Case trivsel städtjänster (trivsel siivouspalvelut). </w:t>
      </w:r>
      <w:r w:rsidRPr="00DE2170">
        <w:rPr>
          <w:rFonts w:ascii="Times New Roman" w:hAnsi="Times New Roman" w:cs="Times New Roman"/>
          <w:i/>
          <w:color w:val="222222"/>
          <w:sz w:val="24"/>
          <w:szCs w:val="24"/>
          <w:shd w:val="clear" w:color="auto" w:fill="FFFFFF"/>
        </w:rPr>
        <w:t>Business Management.</w:t>
      </w:r>
      <w:r w:rsidRPr="00DE2170">
        <w:rPr>
          <w:rFonts w:ascii="Times New Roman" w:hAnsi="Times New Roman" w:cs="Times New Roman"/>
          <w:color w:val="222222"/>
          <w:sz w:val="24"/>
          <w:szCs w:val="24"/>
          <w:shd w:val="clear" w:color="auto" w:fill="FFFFFF"/>
        </w:rPr>
        <w:t xml:space="preserve"> Retrieved from https://www.theseus.fi/bitstream/handle/10024/139650/khadka_kabu%20%20and%20%20maharjan_%20soniya.pdf?sequence=1</w:t>
      </w:r>
    </w:p>
    <w:p w:rsidR="00DE2170" w:rsidRPr="00DE2170" w:rsidP="00DE2170" w14:paraId="251324E8" w14:textId="77777777">
      <w:pPr>
        <w:spacing w:after="0" w:line="480" w:lineRule="auto"/>
        <w:ind w:left="720" w:hanging="720"/>
        <w:rPr>
          <w:rFonts w:ascii="Times New Roman" w:hAnsi="Times New Roman" w:cs="Times New Roman"/>
          <w:color w:val="222222"/>
          <w:sz w:val="24"/>
          <w:szCs w:val="24"/>
          <w:shd w:val="clear" w:color="auto" w:fill="FFFFFF"/>
        </w:rPr>
      </w:pPr>
      <w:r w:rsidRPr="00DE2170">
        <w:rPr>
          <w:rFonts w:ascii="Times New Roman" w:hAnsi="Times New Roman" w:cs="Times New Roman"/>
          <w:color w:val="222222"/>
          <w:sz w:val="24"/>
          <w:szCs w:val="24"/>
          <w:shd w:val="clear" w:color="auto" w:fill="FFFFFF"/>
        </w:rPr>
        <w:t xml:space="preserve">UNCTAD. (2017). Data Protection Regulations and International Data Flows: Implications for trade and development. </w:t>
      </w:r>
      <w:r w:rsidRPr="00DE2170">
        <w:rPr>
          <w:rFonts w:ascii="Times New Roman" w:hAnsi="Times New Roman" w:cs="Times New Roman"/>
          <w:i/>
          <w:color w:val="222222"/>
          <w:sz w:val="24"/>
          <w:szCs w:val="24"/>
          <w:shd w:val="clear" w:color="auto" w:fill="FFFFFF"/>
        </w:rPr>
        <w:t>United Nations Conference on Trade and Development.</w:t>
      </w:r>
      <w:r w:rsidRPr="00DE2170">
        <w:rPr>
          <w:rFonts w:ascii="Times New Roman" w:hAnsi="Times New Roman" w:cs="Times New Roman"/>
          <w:color w:val="222222"/>
          <w:sz w:val="24"/>
          <w:szCs w:val="24"/>
          <w:shd w:val="clear" w:color="auto" w:fill="FFFFFF"/>
        </w:rPr>
        <w:t xml:space="preserve"> Retrieved from https://unctad.org/en/PublicationsLibrary/dtlstict2016d1_en.pdf</w:t>
      </w:r>
    </w:p>
    <w:p w:rsidR="00DE2170" w:rsidRPr="00DE2170" w:rsidP="00DE2170" w14:paraId="6A7BA0BC" w14:textId="77777777">
      <w:pPr>
        <w:spacing w:after="0" w:line="480" w:lineRule="auto"/>
        <w:ind w:left="720" w:hanging="720"/>
        <w:rPr>
          <w:rFonts w:ascii="Times New Roman" w:hAnsi="Times New Roman" w:cs="Times New Roman"/>
          <w:color w:val="222222"/>
          <w:sz w:val="24"/>
          <w:szCs w:val="24"/>
          <w:shd w:val="clear" w:color="auto" w:fill="FFFFFF"/>
        </w:rPr>
      </w:pPr>
      <w:r w:rsidRPr="00DE2170">
        <w:rPr>
          <w:rFonts w:ascii="Times New Roman" w:hAnsi="Times New Roman" w:cs="Times New Roman"/>
          <w:color w:val="222222"/>
          <w:sz w:val="24"/>
          <w:szCs w:val="24"/>
          <w:shd w:val="clear" w:color="auto" w:fill="FFFFFF"/>
        </w:rPr>
        <w:t>Wei, D. (2017). Consumer Protection in the Global Context: The Present Status and Some New Trends. In </w:t>
      </w:r>
      <w:r w:rsidRPr="00DE2170">
        <w:rPr>
          <w:rFonts w:ascii="Times New Roman" w:hAnsi="Times New Roman" w:cs="Times New Roman"/>
          <w:i/>
          <w:iCs/>
          <w:color w:val="222222"/>
          <w:sz w:val="24"/>
          <w:szCs w:val="24"/>
          <w:shd w:val="clear" w:color="auto" w:fill="FFFFFF"/>
        </w:rPr>
        <w:t>Consumer Law and Socioeconomic Development</w:t>
      </w:r>
      <w:r w:rsidRPr="00DE2170">
        <w:rPr>
          <w:rFonts w:ascii="Times New Roman" w:hAnsi="Times New Roman" w:cs="Times New Roman"/>
          <w:color w:val="222222"/>
          <w:sz w:val="24"/>
          <w:szCs w:val="24"/>
          <w:shd w:val="clear" w:color="auto" w:fill="FFFFFF"/>
        </w:rPr>
        <w:t> (pp. 3-23). Springer, Cham.</w:t>
      </w:r>
    </w:p>
    <w:p w:rsidR="00DE2170" w:rsidRPr="00DE2170" w:rsidP="00380068" w14:paraId="53C55394" w14:textId="7EC1123F">
      <w:pPr>
        <w:spacing w:after="0" w:line="480" w:lineRule="auto"/>
        <w:ind w:left="720" w:hanging="720"/>
        <w:rPr>
          <w:rFonts w:ascii="Times New Roman" w:hAnsi="Times New Roman" w:cs="Times New Roman"/>
          <w:sz w:val="24"/>
          <w:szCs w:val="24"/>
        </w:rPr>
      </w:pPr>
      <w:r w:rsidRPr="00DE2170">
        <w:rPr>
          <w:rFonts w:ascii="Times New Roman" w:hAnsi="Times New Roman" w:cs="Times New Roman"/>
          <w:color w:val="222222"/>
          <w:sz w:val="24"/>
          <w:szCs w:val="24"/>
          <w:shd w:val="clear" w:color="auto" w:fill="FFFFFF"/>
        </w:rPr>
        <w:t xml:space="preserve">World Economic Forum. (2017, July). The Role of Law and Regulations in International Trade Finance: The Case of Correspondent Banking, White Paper. </w:t>
      </w:r>
      <w:r w:rsidRPr="00DE2170">
        <w:rPr>
          <w:rFonts w:ascii="Times New Roman" w:hAnsi="Times New Roman" w:cs="Times New Roman"/>
          <w:i/>
          <w:color w:val="222222"/>
          <w:sz w:val="24"/>
          <w:szCs w:val="24"/>
          <w:shd w:val="clear" w:color="auto" w:fill="FFFFFF"/>
        </w:rPr>
        <w:t>NML.</w:t>
      </w:r>
      <w:r w:rsidRPr="00DE2170">
        <w:rPr>
          <w:rFonts w:ascii="Times New Roman" w:hAnsi="Times New Roman" w:cs="Times New Roman"/>
          <w:color w:val="222222"/>
          <w:sz w:val="24"/>
          <w:szCs w:val="24"/>
          <w:shd w:val="clear" w:color="auto" w:fill="FFFFFF"/>
        </w:rPr>
        <w:t xml:space="preserve"> Retrieved from http://www3.weforum.org/docs/WEF_White_Paper_The_Role_of_Law_and_Regulation.pdf</w:t>
      </w:r>
    </w:p>
    <w:sectPr w:rsidSect="00DE217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2170" w:rsidRPr="00330A68" w14:paraId="61343D39" w14:textId="668F6647">
    <w:pPr>
      <w:pStyle w:val="Header"/>
    </w:pPr>
    <w:r w:rsidRPr="00330A68">
      <w:rPr>
        <w:rFonts w:ascii="Times New Roman" w:hAnsi="Times New Roman" w:cs="Times New Roman"/>
      </w:rPr>
      <w:t>LAWS AND REGULATIONS FOR ORGANIZATIONAL COMPLIANCE</w:t>
    </w:r>
    <w:r w:rsidRPr="00330A68">
      <w:rPr>
        <w:rFonts w:ascii="Times New Roman" w:hAnsi="Times New Roman" w:cs="Times New Roman"/>
      </w:rPr>
      <w:tab/>
    </w:r>
    <w:r w:rsidRPr="00330A68">
      <w:rPr>
        <w:rFonts w:ascii="Times New Roman" w:hAnsi="Times New Roman" w:cs="Times New Roman"/>
      </w:rPr>
      <w:fldChar w:fldCharType="begin"/>
    </w:r>
    <w:r w:rsidRPr="00330A68">
      <w:rPr>
        <w:rFonts w:ascii="Times New Roman" w:hAnsi="Times New Roman" w:cs="Times New Roman"/>
      </w:rPr>
      <w:instrText xml:space="preserve"> PAGE   \* MERGEFORMAT </w:instrText>
    </w:r>
    <w:r w:rsidRPr="00330A68">
      <w:rPr>
        <w:rFonts w:ascii="Times New Roman" w:hAnsi="Times New Roman" w:cs="Times New Roman"/>
      </w:rPr>
      <w:fldChar w:fldCharType="separate"/>
    </w:r>
    <w:r w:rsidRPr="00330A68">
      <w:rPr>
        <w:rFonts w:ascii="Times New Roman" w:hAnsi="Times New Roman" w:cs="Times New Roman"/>
        <w:noProof/>
      </w:rPr>
      <w:t>2</w:t>
    </w:r>
    <w:r w:rsidRPr="00330A68">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2170" w:rsidRPr="00330A68" w14:paraId="08135FC6" w14:textId="74B14489">
    <w:pPr>
      <w:pStyle w:val="Header"/>
      <w:rPr>
        <w:rFonts w:ascii="Times New Roman" w:hAnsi="Times New Roman" w:cs="Times New Roman"/>
      </w:rPr>
    </w:pPr>
    <w:r w:rsidRPr="00330A68">
      <w:rPr>
        <w:rFonts w:ascii="Times New Roman" w:hAnsi="Times New Roman" w:cs="Times New Roman"/>
      </w:rPr>
      <w:t>Running head: LAWS AND REGULATIONS FOR ORGANIZATIONAL COMPLIANCE</w:t>
    </w:r>
    <w:r w:rsidRPr="00330A68">
      <w:rPr>
        <w:rFonts w:ascii="Times New Roman" w:hAnsi="Times New Roman" w:cs="Times New Roman"/>
      </w:rPr>
      <w:tab/>
    </w:r>
    <w:r w:rsidRPr="00330A68">
      <w:rPr>
        <w:rFonts w:ascii="Times New Roman" w:hAnsi="Times New Roman" w:cs="Times New Roman"/>
      </w:rPr>
      <w:fldChar w:fldCharType="begin"/>
    </w:r>
    <w:r w:rsidRPr="00330A68">
      <w:rPr>
        <w:rFonts w:ascii="Times New Roman" w:hAnsi="Times New Roman" w:cs="Times New Roman"/>
      </w:rPr>
      <w:instrText xml:space="preserve"> PAGE   \* MERGEFORMAT </w:instrText>
    </w:r>
    <w:r w:rsidRPr="00330A68">
      <w:rPr>
        <w:rFonts w:ascii="Times New Roman" w:hAnsi="Times New Roman" w:cs="Times New Roman"/>
      </w:rPr>
      <w:fldChar w:fldCharType="separate"/>
    </w:r>
    <w:r w:rsidRPr="00330A68">
      <w:rPr>
        <w:rFonts w:ascii="Times New Roman" w:hAnsi="Times New Roman" w:cs="Times New Roman"/>
        <w:noProof/>
      </w:rPr>
      <w:t>1</w:t>
    </w:r>
    <w:r w:rsidRPr="00330A68">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9E018D"/>
    <w:rsid w:val="002E7C4E"/>
    <w:rsid w:val="00302B09"/>
    <w:rsid w:val="00330A68"/>
    <w:rsid w:val="00380068"/>
    <w:rsid w:val="004F47DD"/>
    <w:rsid w:val="0053735F"/>
    <w:rsid w:val="009E018D"/>
    <w:rsid w:val="00BB1757"/>
    <w:rsid w:val="00C07EC8"/>
    <w:rsid w:val="00D42866"/>
    <w:rsid w:val="00DE2170"/>
    <w:rsid w:val="00E41F61"/>
    <w:rsid w:val="00EC1CB2"/>
    <w:rsid w:val="00EF3A2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39AC0B0-7983-440D-A341-923BCE63A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170"/>
  </w:style>
  <w:style w:type="paragraph" w:styleId="Footer">
    <w:name w:val="footer"/>
    <w:basedOn w:val="Normal"/>
    <w:link w:val="FooterChar"/>
    <w:uiPriority w:val="99"/>
    <w:unhideWhenUsed/>
    <w:rsid w:val="00DE2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7</Pages>
  <Words>1420</Words>
  <Characters>8095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2019-01-26T05:49:00Z</dcterms:created>
  <dcterms:modified xsi:type="dcterms:W3CDTF">2019-01-26T16:29:00Z</dcterms:modified>
</cp:coreProperties>
</file>